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C0B4" w14:textId="414AD803" w:rsidR="00603652" w:rsidRDefault="00603652" w:rsidP="00603652">
      <w:pPr>
        <w:rPr>
          <w:rFonts w:ascii="Arial" w:hAnsi="Arial" w:cs="Arial"/>
        </w:rPr>
      </w:pPr>
      <w:bookmarkStart w:id="0" w:name="_GoBack"/>
      <w:bookmarkEnd w:id="0"/>
      <w:r>
        <w:rPr>
          <w:rFonts w:ascii="Arial" w:hAnsi="Arial" w:cs="Arial"/>
        </w:rPr>
        <w:t>We have 8 easy steps to safeguarding on the lounge already under Independent Living so that page will need to be updated. But for the article can we have something around who the new leads are, what to do when reporting a safeguard and then a link to the 8 easy step page.</w:t>
      </w:r>
    </w:p>
    <w:p w14:paraId="6F4DCCDE" w14:textId="16B9626D" w:rsidR="009F7179" w:rsidRDefault="009F7179" w:rsidP="00603652">
      <w:pPr>
        <w:rPr>
          <w:rFonts w:ascii="Arial" w:hAnsi="Arial" w:cs="Arial"/>
        </w:rPr>
      </w:pPr>
    </w:p>
    <w:p w14:paraId="6101BA26" w14:textId="538C850F" w:rsidR="009F7179" w:rsidRDefault="009F7179" w:rsidP="009F7179">
      <w:pPr>
        <w:jc w:val="center"/>
        <w:rPr>
          <w:rFonts w:ascii="Arial" w:hAnsi="Arial" w:cs="Arial"/>
          <w:b/>
          <w:bCs/>
        </w:rPr>
      </w:pPr>
      <w:r w:rsidRPr="009F7179">
        <w:rPr>
          <w:rFonts w:ascii="Arial" w:hAnsi="Arial" w:cs="Arial"/>
          <w:b/>
          <w:bCs/>
        </w:rPr>
        <w:t>The eight easy steps to safeguarding</w:t>
      </w:r>
    </w:p>
    <w:p w14:paraId="50D9602C" w14:textId="3E4B5C04" w:rsidR="009F7179" w:rsidRDefault="009F7179" w:rsidP="009F7179">
      <w:pPr>
        <w:jc w:val="center"/>
        <w:rPr>
          <w:rFonts w:ascii="Arial" w:hAnsi="Arial" w:cs="Arial"/>
          <w:b/>
          <w:bCs/>
        </w:rPr>
      </w:pPr>
    </w:p>
    <w:p w14:paraId="6C15CBBC" w14:textId="6A4CD0CC" w:rsidR="009F7179" w:rsidRDefault="009F7179" w:rsidP="008A4A9D">
      <w:pPr>
        <w:rPr>
          <w:rFonts w:ascii="Arial" w:hAnsi="Arial" w:cs="Arial"/>
        </w:rPr>
      </w:pPr>
      <w:r>
        <w:rPr>
          <w:rFonts w:ascii="Arial" w:hAnsi="Arial" w:cs="Arial"/>
        </w:rPr>
        <w:t xml:space="preserve">Do you know what to do when you have a safeguarding concern? Are you aware who our </w:t>
      </w:r>
      <w:r w:rsidR="008A4A9D">
        <w:rPr>
          <w:rFonts w:ascii="Arial" w:hAnsi="Arial" w:cs="Arial"/>
        </w:rPr>
        <w:t>safeguarding lead is? Read more here…</w:t>
      </w:r>
    </w:p>
    <w:p w14:paraId="1FF30009" w14:textId="48552ADE" w:rsidR="008A4A9D" w:rsidRDefault="008A4A9D" w:rsidP="008A4A9D">
      <w:pPr>
        <w:rPr>
          <w:rFonts w:ascii="Arial" w:hAnsi="Arial" w:cs="Arial"/>
        </w:rPr>
      </w:pPr>
    </w:p>
    <w:p w14:paraId="065A5913" w14:textId="6B08E35E" w:rsidR="008A4A9D" w:rsidRDefault="008A4A9D" w:rsidP="008A4A9D">
      <w:pPr>
        <w:rPr>
          <w:rFonts w:ascii="Nunito" w:hAnsi="Nunito"/>
          <w:color w:val="000000"/>
        </w:rPr>
      </w:pPr>
      <w:r>
        <w:rPr>
          <w:rFonts w:ascii="Arial" w:hAnsi="Arial" w:cs="Arial"/>
        </w:rPr>
        <w:t xml:space="preserve">Our Safeguarding lead is </w:t>
      </w:r>
      <w:r w:rsidRPr="008A4A9D">
        <w:rPr>
          <w:rFonts w:ascii="Arial" w:hAnsi="Arial" w:cs="Arial"/>
          <w:b/>
          <w:bCs/>
        </w:rPr>
        <w:t>Sean Jackson</w:t>
      </w:r>
      <w:r>
        <w:rPr>
          <w:rFonts w:ascii="Arial" w:hAnsi="Arial" w:cs="Arial"/>
          <w:b/>
          <w:bCs/>
        </w:rPr>
        <w:t xml:space="preserve"> </w:t>
      </w:r>
      <w:r>
        <w:rPr>
          <w:rFonts w:ascii="Arial" w:hAnsi="Arial" w:cs="Arial"/>
        </w:rPr>
        <w:t>(</w:t>
      </w:r>
      <w:r>
        <w:rPr>
          <w:rFonts w:ascii="Nunito" w:hAnsi="Nunito"/>
          <w:color w:val="000000"/>
        </w:rPr>
        <w:t>sean.jackson@greatwellhomes.org.uk</w:t>
      </w:r>
      <w:r>
        <w:rPr>
          <w:rFonts w:ascii="Nunito" w:hAnsi="Nunito"/>
          <w:color w:val="000000"/>
        </w:rPr>
        <w:br/>
        <w:t>01933 231350</w:t>
      </w:r>
      <w:r>
        <w:rPr>
          <w:rFonts w:ascii="Nunito" w:hAnsi="Nunito"/>
          <w:color w:val="000000"/>
        </w:rPr>
        <w:t>)</w:t>
      </w:r>
      <w:r>
        <w:rPr>
          <w:rFonts w:ascii="Nunito" w:hAnsi="Nunito"/>
          <w:color w:val="000000"/>
        </w:rPr>
        <w:br/>
      </w:r>
    </w:p>
    <w:p w14:paraId="62DE6C9E" w14:textId="2C8E3878" w:rsidR="008A4A9D" w:rsidRDefault="008A4A9D" w:rsidP="008A4A9D">
      <w:pPr>
        <w:rPr>
          <w:rFonts w:ascii="Nunito" w:hAnsi="Nunito"/>
          <w:color w:val="000000"/>
        </w:rPr>
      </w:pPr>
      <w:r>
        <w:rPr>
          <w:rFonts w:ascii="Nunito" w:hAnsi="Nunito"/>
          <w:color w:val="000000"/>
        </w:rPr>
        <w:t xml:space="preserve">Safeguarding deputies are </w:t>
      </w:r>
      <w:r>
        <w:rPr>
          <w:rFonts w:ascii="Nunito" w:hAnsi="Nunito"/>
          <w:b/>
          <w:bCs/>
          <w:color w:val="000000"/>
        </w:rPr>
        <w:t xml:space="preserve">Chris Holloway </w:t>
      </w:r>
      <w:r>
        <w:rPr>
          <w:rFonts w:ascii="Nunito" w:hAnsi="Nunito"/>
          <w:color w:val="000000"/>
        </w:rPr>
        <w:t>(</w:t>
      </w:r>
      <w:r>
        <w:rPr>
          <w:rFonts w:ascii="Nunito" w:hAnsi="Nunito"/>
          <w:color w:val="000000"/>
        </w:rPr>
        <w:t>chris.holloway@greatwellhomes.org.uk</w:t>
      </w:r>
      <w:r>
        <w:rPr>
          <w:rFonts w:ascii="Nunito" w:hAnsi="Nunito"/>
          <w:color w:val="000000"/>
        </w:rPr>
        <w:br/>
        <w:t>01933 231307</w:t>
      </w:r>
      <w:r>
        <w:rPr>
          <w:rFonts w:ascii="Nunito" w:hAnsi="Nunito"/>
          <w:color w:val="000000"/>
        </w:rPr>
        <w:t xml:space="preserve">) </w:t>
      </w:r>
      <w:r>
        <w:rPr>
          <w:rFonts w:ascii="Nunito" w:hAnsi="Nunito"/>
          <w:color w:val="000000"/>
        </w:rPr>
        <w:br/>
        <w:t xml:space="preserve">and </w:t>
      </w:r>
      <w:r>
        <w:rPr>
          <w:rFonts w:ascii="Nunito" w:hAnsi="Nunito"/>
          <w:b/>
          <w:bCs/>
          <w:color w:val="000000"/>
        </w:rPr>
        <w:t xml:space="preserve">Katherine Goodwin </w:t>
      </w:r>
      <w:r>
        <w:rPr>
          <w:rFonts w:ascii="Nunito" w:hAnsi="Nunito"/>
          <w:color w:val="000000"/>
        </w:rPr>
        <w:t>(</w:t>
      </w:r>
      <w:r>
        <w:rPr>
          <w:rFonts w:ascii="Nunito" w:hAnsi="Nunito"/>
          <w:color w:val="000000"/>
        </w:rPr>
        <w:t>Katherine.Goodwin@greatwellhomes.org.uk</w:t>
      </w:r>
      <w:r>
        <w:rPr>
          <w:rFonts w:ascii="Nunito" w:hAnsi="Nunito"/>
          <w:color w:val="000000"/>
        </w:rPr>
        <w:br/>
        <w:t>01933 231362</w:t>
      </w:r>
      <w:r>
        <w:rPr>
          <w:rFonts w:ascii="Nunito" w:hAnsi="Nunito"/>
          <w:color w:val="000000"/>
        </w:rPr>
        <w:t>)</w:t>
      </w:r>
    </w:p>
    <w:p w14:paraId="67192EC8" w14:textId="4C248AAB" w:rsidR="00A83FCF" w:rsidRDefault="00A83FCF" w:rsidP="008A4A9D">
      <w:pPr>
        <w:rPr>
          <w:rFonts w:ascii="Nunito" w:hAnsi="Nunito"/>
          <w:color w:val="000000"/>
        </w:rPr>
      </w:pPr>
    </w:p>
    <w:p w14:paraId="30E89E0F" w14:textId="493EA3A2" w:rsidR="00A83FCF" w:rsidRDefault="00A83FCF" w:rsidP="008A4A9D">
      <w:pPr>
        <w:rPr>
          <w:rFonts w:ascii="Nunito" w:hAnsi="Nunito"/>
          <w:color w:val="000000"/>
        </w:rPr>
      </w:pPr>
      <w:r>
        <w:rPr>
          <w:rFonts w:ascii="Nunito" w:hAnsi="Nunito"/>
          <w:color w:val="000000"/>
        </w:rPr>
        <w:t xml:space="preserve">It is everyone’s responsibility to report a Safeguarding </w:t>
      </w:r>
      <w:r w:rsidR="00D217DD">
        <w:rPr>
          <w:rFonts w:ascii="Nunito" w:hAnsi="Nunito"/>
          <w:color w:val="000000"/>
        </w:rPr>
        <w:t xml:space="preserve">concern – if you have any doubt as to whether you should report a Safeguarding concern, you must report it. </w:t>
      </w:r>
      <w:r w:rsidR="00ED4EEC">
        <w:rPr>
          <w:rFonts w:ascii="Nunito" w:hAnsi="Nunito"/>
          <w:color w:val="000000"/>
        </w:rPr>
        <w:t>Even if another person or agency agrees to report the concern, also report it yourself to be sure</w:t>
      </w:r>
      <w:r w:rsidR="00706095">
        <w:rPr>
          <w:rFonts w:ascii="Nunito" w:hAnsi="Nunito"/>
          <w:color w:val="000000"/>
        </w:rPr>
        <w:t>.</w:t>
      </w:r>
    </w:p>
    <w:p w14:paraId="03184ACF" w14:textId="55FA8937" w:rsidR="00706095" w:rsidRDefault="00706095" w:rsidP="008A4A9D">
      <w:pPr>
        <w:rPr>
          <w:rFonts w:ascii="Nunito" w:hAnsi="Nunito"/>
          <w:color w:val="000000"/>
        </w:rPr>
      </w:pPr>
    </w:p>
    <w:p w14:paraId="076EEEA9" w14:textId="5E853F95" w:rsidR="00706095" w:rsidRDefault="00706095" w:rsidP="008A4A9D">
      <w:pPr>
        <w:rPr>
          <w:rFonts w:ascii="Nunito" w:hAnsi="Nunito"/>
          <w:color w:val="000000"/>
        </w:rPr>
      </w:pPr>
      <w:r>
        <w:rPr>
          <w:rFonts w:ascii="Nunito" w:hAnsi="Nunito"/>
          <w:color w:val="000000"/>
        </w:rPr>
        <w:t>If the person whom you’re concerned about has a social worker or other professionals involved, make them aware but also still refer to safeguarding centrally to ensure that nothing is missed.</w:t>
      </w:r>
    </w:p>
    <w:p w14:paraId="66A1D492" w14:textId="6964DA73" w:rsidR="00EE7B5C" w:rsidRDefault="00EE7B5C" w:rsidP="008A4A9D">
      <w:pPr>
        <w:rPr>
          <w:rFonts w:ascii="Nunito" w:hAnsi="Nunito"/>
          <w:color w:val="000000"/>
        </w:rPr>
      </w:pPr>
    </w:p>
    <w:p w14:paraId="67827EF2" w14:textId="144D05EC" w:rsidR="008A4A9D" w:rsidRDefault="008A4A9D" w:rsidP="008A4A9D">
      <w:pPr>
        <w:rPr>
          <w:rFonts w:ascii="Nunito" w:hAnsi="Nunito"/>
          <w:color w:val="000000"/>
        </w:rPr>
      </w:pPr>
    </w:p>
    <w:p w14:paraId="69E8F9CF" w14:textId="7FB7AA02" w:rsidR="008A4A9D" w:rsidRDefault="008A4A9D" w:rsidP="008A4A9D">
      <w:pPr>
        <w:rPr>
          <w:rFonts w:ascii="Nunito" w:hAnsi="Nunito"/>
          <w:b/>
          <w:bCs/>
          <w:color w:val="000000"/>
        </w:rPr>
      </w:pPr>
      <w:r>
        <w:rPr>
          <w:rFonts w:ascii="Nunito" w:hAnsi="Nunito"/>
          <w:b/>
          <w:bCs/>
          <w:color w:val="000000"/>
        </w:rPr>
        <w:t>The 8 easy steps to reporting a Safeguarding concern:</w:t>
      </w:r>
    </w:p>
    <w:p w14:paraId="440213A6" w14:textId="1EB8AA23" w:rsidR="008A4A9D" w:rsidRDefault="008A4A9D" w:rsidP="008A4A9D">
      <w:pPr>
        <w:rPr>
          <w:rFonts w:ascii="Nunito" w:hAnsi="Nunito"/>
          <w:b/>
          <w:bCs/>
          <w:color w:val="000000"/>
        </w:rPr>
      </w:pPr>
    </w:p>
    <w:p w14:paraId="2D63CA98" w14:textId="4856D9A2" w:rsidR="008A4A9D" w:rsidRDefault="008A4A9D" w:rsidP="008A4A9D">
      <w:pPr>
        <w:pStyle w:val="ListParagraph"/>
        <w:numPr>
          <w:ilvl w:val="0"/>
          <w:numId w:val="1"/>
        </w:numPr>
        <w:rPr>
          <w:rFonts w:ascii="Nunito" w:hAnsi="Nunito"/>
          <w:color w:val="000000"/>
        </w:rPr>
      </w:pPr>
      <w:r>
        <w:rPr>
          <w:rFonts w:ascii="Nunito" w:hAnsi="Nunito"/>
          <w:color w:val="000000"/>
        </w:rPr>
        <w:t>Ensure the alleged victim is safe and supported – if the person at risk may be in immediate danger or a crime has been committed, then the police and/or ambulance service must be called straight away on 999.</w:t>
      </w:r>
      <w:r w:rsidR="00EC616D">
        <w:rPr>
          <w:rFonts w:ascii="Nunito" w:hAnsi="Nunito"/>
          <w:color w:val="000000"/>
        </w:rPr>
        <w:br/>
      </w:r>
    </w:p>
    <w:p w14:paraId="7A1C30C2" w14:textId="46E7ED99" w:rsidR="008A4A9D" w:rsidRDefault="008A4A9D" w:rsidP="008A4A9D">
      <w:pPr>
        <w:pStyle w:val="ListParagraph"/>
        <w:numPr>
          <w:ilvl w:val="0"/>
          <w:numId w:val="1"/>
        </w:numPr>
        <w:rPr>
          <w:rFonts w:ascii="Nunito" w:hAnsi="Nunito"/>
          <w:color w:val="000000"/>
        </w:rPr>
      </w:pPr>
      <w:r>
        <w:rPr>
          <w:rFonts w:ascii="Nunito" w:hAnsi="Nunito"/>
          <w:color w:val="000000"/>
        </w:rPr>
        <w:t>Where there are practical measures a staff member can take to reduce the danger without endangering themselves, this should be done. However, you must not take any actions which risk worsening the situation,</w:t>
      </w:r>
      <w:r w:rsidR="00247797">
        <w:rPr>
          <w:rFonts w:ascii="Nunito" w:hAnsi="Nunito"/>
          <w:color w:val="000000"/>
        </w:rPr>
        <w:t xml:space="preserve"> carry the threat of confrontation with a perpetrator, or interfere with any evidence.</w:t>
      </w:r>
      <w:r w:rsidR="00EC616D">
        <w:rPr>
          <w:rFonts w:ascii="Nunito" w:hAnsi="Nunito"/>
          <w:color w:val="000000"/>
        </w:rPr>
        <w:br/>
      </w:r>
    </w:p>
    <w:p w14:paraId="4F6A2940" w14:textId="4A92E6F1" w:rsidR="00247797" w:rsidRDefault="00247797" w:rsidP="008A4A9D">
      <w:pPr>
        <w:pStyle w:val="ListParagraph"/>
        <w:numPr>
          <w:ilvl w:val="0"/>
          <w:numId w:val="1"/>
        </w:numPr>
        <w:rPr>
          <w:rFonts w:ascii="Nunito" w:hAnsi="Nunito"/>
          <w:color w:val="000000"/>
        </w:rPr>
      </w:pPr>
      <w:r>
        <w:rPr>
          <w:rFonts w:ascii="Nunito" w:hAnsi="Nunito"/>
          <w:color w:val="000000"/>
        </w:rPr>
        <w:t>If the safeguarding concern relates to a staff member, then the HR manager should be informed immediately.</w:t>
      </w:r>
      <w:r w:rsidR="00EC616D">
        <w:rPr>
          <w:rFonts w:ascii="Nunito" w:hAnsi="Nunito"/>
          <w:color w:val="000000"/>
        </w:rPr>
        <w:br/>
      </w:r>
    </w:p>
    <w:p w14:paraId="36364815" w14:textId="2B1F0F11" w:rsidR="009F7179" w:rsidRDefault="00247797" w:rsidP="00954FA2">
      <w:pPr>
        <w:pStyle w:val="ListParagraph"/>
        <w:numPr>
          <w:ilvl w:val="0"/>
          <w:numId w:val="1"/>
        </w:numPr>
        <w:rPr>
          <w:rFonts w:ascii="Nunito" w:hAnsi="Nunito"/>
          <w:color w:val="000000"/>
        </w:rPr>
      </w:pPr>
      <w:r>
        <w:rPr>
          <w:rFonts w:ascii="Nunito" w:hAnsi="Nunito"/>
          <w:color w:val="000000"/>
        </w:rPr>
        <w:t>To raise a concern with an immediate risk of harm, you must call Northamptonshire County Council on 0300 126 1000 (out of hours 01604 626938) and alert designated Safeguarding lead Sean Jackson (07766 083276</w:t>
      </w:r>
      <w:r w:rsidR="00EC616D">
        <w:rPr>
          <w:rFonts w:ascii="Nunito" w:hAnsi="Nunito"/>
          <w:color w:val="000000"/>
        </w:rPr>
        <w:t>)</w:t>
      </w:r>
      <w:r w:rsidR="00EC616D">
        <w:rPr>
          <w:rFonts w:ascii="Nunito" w:hAnsi="Nunito"/>
          <w:color w:val="000000"/>
        </w:rPr>
        <w:br/>
      </w:r>
      <w:r w:rsidR="00EC616D">
        <w:rPr>
          <w:rFonts w:ascii="Nunito" w:hAnsi="Nunito"/>
          <w:color w:val="000000"/>
        </w:rPr>
        <w:br/>
        <w:t xml:space="preserve">The telephone call with the local authority must then be followed up with an email to them summarising the concern and any actions agreed during the telephone call. </w:t>
      </w:r>
      <w:r w:rsidR="00EC616D">
        <w:rPr>
          <w:rFonts w:ascii="Nunito" w:hAnsi="Nunito"/>
          <w:color w:val="000000"/>
        </w:rPr>
        <w:br/>
      </w:r>
      <w:r w:rsidR="00EC616D">
        <w:rPr>
          <w:rFonts w:ascii="Nunito" w:hAnsi="Nunito"/>
          <w:color w:val="000000"/>
        </w:rPr>
        <w:br/>
        <w:t>If the risk of harm is not immediate then you should complete an online safeguarding referral, which can be found here:</w:t>
      </w:r>
      <w:r w:rsidR="00EC616D">
        <w:rPr>
          <w:rFonts w:ascii="Nunito" w:hAnsi="Nunito"/>
          <w:color w:val="000000"/>
        </w:rPr>
        <w:br/>
        <w:t xml:space="preserve">Adults - </w:t>
      </w:r>
      <w:hyperlink r:id="rId5" w:history="1">
        <w:r w:rsidR="00954FA2">
          <w:rPr>
            <w:rStyle w:val="Hyperlink"/>
            <w:rFonts w:ascii="Nunito" w:hAnsi="Nunito"/>
            <w:b/>
            <w:bCs/>
            <w:color w:val="292457"/>
          </w:rPr>
          <w:t>https://www.northamptonshire.gov.uk/councilservices/adult-social-care/safeguarding/Pages/default.aspx</w:t>
        </w:r>
      </w:hyperlink>
      <w:r w:rsidR="00954FA2">
        <w:rPr>
          <w:rFonts w:ascii="Nunito" w:hAnsi="Nunito"/>
          <w:color w:val="000000"/>
        </w:rPr>
        <w:t> </w:t>
      </w:r>
      <w:r w:rsidR="00EC616D">
        <w:rPr>
          <w:rFonts w:ascii="Nunito" w:hAnsi="Nunito"/>
          <w:color w:val="000000"/>
        </w:rPr>
        <w:br/>
        <w:t xml:space="preserve">Children - </w:t>
      </w:r>
      <w:hyperlink r:id="rId6" w:history="1">
        <w:r w:rsidR="00954FA2">
          <w:rPr>
            <w:rStyle w:val="Hyperlink"/>
            <w:rFonts w:ascii="Nunito" w:hAnsi="Nunito"/>
            <w:b/>
            <w:bCs/>
            <w:color w:val="292457"/>
          </w:rPr>
          <w:t>https://www.nctrust.co.uk/help-and-protection-for-children/Pages/report-a-concern.aspx</w:t>
        </w:r>
      </w:hyperlink>
      <w:r w:rsidR="00954FA2">
        <w:rPr>
          <w:rFonts w:ascii="Nunito" w:hAnsi="Nunito"/>
          <w:color w:val="000000"/>
        </w:rPr>
        <w:t xml:space="preserve"> (Select option to complete a MASH referral)</w:t>
      </w:r>
      <w:r w:rsidR="00E86B82">
        <w:rPr>
          <w:rFonts w:ascii="Nunito" w:hAnsi="Nunito"/>
          <w:color w:val="000000"/>
        </w:rPr>
        <w:br/>
      </w:r>
      <w:r w:rsidR="00E86B82">
        <w:rPr>
          <w:rFonts w:ascii="Nunito" w:hAnsi="Nunito"/>
          <w:color w:val="000000"/>
        </w:rPr>
        <w:br/>
        <w:t>At the end of co</w:t>
      </w:r>
      <w:r w:rsidR="00A316D6">
        <w:rPr>
          <w:rFonts w:ascii="Nunito" w:hAnsi="Nunito"/>
          <w:color w:val="000000"/>
        </w:rPr>
        <w:t>mpleting the referral you should download a PDF copy of the referral.</w:t>
      </w:r>
    </w:p>
    <w:p w14:paraId="2B4FBB1D" w14:textId="2DA02C4B" w:rsidR="009F7179" w:rsidRDefault="00B874DE" w:rsidP="00D811E7">
      <w:pPr>
        <w:pStyle w:val="ListParagraph"/>
        <w:numPr>
          <w:ilvl w:val="0"/>
          <w:numId w:val="1"/>
        </w:numPr>
        <w:rPr>
          <w:rFonts w:ascii="Nunito" w:hAnsi="Nunito"/>
          <w:color w:val="000000"/>
        </w:rPr>
      </w:pPr>
      <w:r>
        <w:rPr>
          <w:rFonts w:ascii="Nunito" w:hAnsi="Nunito"/>
          <w:color w:val="000000"/>
        </w:rPr>
        <w:lastRenderedPageBreak/>
        <w:t>Once you have made the safeguarding referral</w:t>
      </w:r>
      <w:r w:rsidR="00D811E7">
        <w:rPr>
          <w:rFonts w:ascii="Nunito" w:hAnsi="Nunito"/>
          <w:color w:val="000000"/>
        </w:rPr>
        <w:t>, be sure to fill out a safeguarding incident form, which can be found here:</w:t>
      </w:r>
      <w:r w:rsidR="0065595F">
        <w:rPr>
          <w:rFonts w:ascii="Nunito" w:hAnsi="Nunito"/>
          <w:color w:val="000000"/>
        </w:rPr>
        <w:t xml:space="preserve"> </w:t>
      </w:r>
      <w:hyperlink r:id="rId7" w:history="1">
        <w:r w:rsidR="0065595F">
          <w:rPr>
            <w:rFonts w:ascii="intro_bold_altregular" w:hAnsi="intro_bold_altregular"/>
            <w:noProof/>
            <w:color w:val="292457"/>
            <w:sz w:val="31"/>
            <w:szCs w:val="31"/>
            <w:shd w:val="clear" w:color="auto" w:fill="FFFFFF"/>
          </w:rPr>
          <w:drawing>
            <wp:inline distT="0" distB="0" distL="0" distR="0" wp14:anchorId="74D00BD0" wp14:editId="6C623135">
              <wp:extent cx="152400" cy="1524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5595F">
          <w:rPr>
            <w:rStyle w:val="Hyperlink"/>
            <w:rFonts w:ascii="intro_bold_altregular" w:hAnsi="intro_bold_altregular"/>
            <w:color w:val="292457"/>
            <w:sz w:val="31"/>
            <w:szCs w:val="31"/>
            <w:shd w:val="clear" w:color="auto" w:fill="FFFFFF"/>
          </w:rPr>
          <w:t>Safeguarding incident form.docx</w:t>
        </w:r>
      </w:hyperlink>
      <w:r w:rsidR="0065595F">
        <w:rPr>
          <w:rFonts w:ascii="intro_bold_altregular" w:hAnsi="intro_bold_altregular"/>
          <w:color w:val="292457"/>
          <w:sz w:val="31"/>
          <w:szCs w:val="31"/>
        </w:rPr>
        <w:t>​​​</w:t>
      </w:r>
    </w:p>
    <w:p w14:paraId="1DF45324" w14:textId="0F572ADC" w:rsidR="00D811E7" w:rsidRDefault="00D811E7" w:rsidP="00D811E7">
      <w:pPr>
        <w:pStyle w:val="ListParagraph"/>
        <w:numPr>
          <w:ilvl w:val="0"/>
          <w:numId w:val="1"/>
        </w:numPr>
        <w:rPr>
          <w:rFonts w:ascii="Nunito" w:hAnsi="Nunito"/>
          <w:color w:val="000000"/>
        </w:rPr>
      </w:pPr>
      <w:r>
        <w:rPr>
          <w:rFonts w:ascii="Nunito" w:hAnsi="Nunito"/>
          <w:color w:val="000000"/>
        </w:rPr>
        <w:t xml:space="preserve">You should then email the Incident form and a PDF copy of the referral (if completed online) to </w:t>
      </w:r>
      <w:hyperlink r:id="rId9" w:history="1">
        <w:r w:rsidRPr="006641E0">
          <w:rPr>
            <w:rStyle w:val="Hyperlink"/>
            <w:rFonts w:ascii="Nunito" w:hAnsi="Nunito"/>
          </w:rPr>
          <w:t>safeguarding@greatwellhomes.org.uk</w:t>
        </w:r>
      </w:hyperlink>
    </w:p>
    <w:p w14:paraId="2F60D8B5" w14:textId="28FCACEE" w:rsidR="00D811E7" w:rsidRDefault="00D811E7" w:rsidP="00D811E7">
      <w:pPr>
        <w:pStyle w:val="ListParagraph"/>
        <w:numPr>
          <w:ilvl w:val="0"/>
          <w:numId w:val="1"/>
        </w:numPr>
        <w:rPr>
          <w:rFonts w:ascii="Nunito" w:hAnsi="Nunito"/>
          <w:color w:val="000000"/>
        </w:rPr>
      </w:pPr>
      <w:r>
        <w:rPr>
          <w:rFonts w:ascii="Nunito" w:hAnsi="Nunito"/>
          <w:color w:val="000000"/>
        </w:rPr>
        <w:t>Once the email has been send you should delete the completed form and the email from ‘sent items’ in your emails.</w:t>
      </w:r>
    </w:p>
    <w:p w14:paraId="0082F703" w14:textId="1009F8A5" w:rsidR="00D811E7" w:rsidRDefault="00D811E7" w:rsidP="00D811E7">
      <w:pPr>
        <w:pStyle w:val="ListParagraph"/>
        <w:numPr>
          <w:ilvl w:val="0"/>
          <w:numId w:val="1"/>
        </w:numPr>
        <w:rPr>
          <w:rFonts w:ascii="Nunito" w:hAnsi="Nunito"/>
          <w:color w:val="000000"/>
        </w:rPr>
      </w:pPr>
      <w:r>
        <w:rPr>
          <w:rFonts w:ascii="Nunito" w:hAnsi="Nunito"/>
          <w:color w:val="000000"/>
        </w:rPr>
        <w:t>Once sent there are no further initial actions for you to take</w:t>
      </w:r>
      <w:r w:rsidR="00935D9F">
        <w:rPr>
          <w:rFonts w:ascii="Nunito" w:hAnsi="Nunito"/>
          <w:color w:val="000000"/>
        </w:rPr>
        <w:t>, however you should remain vigilant and if you have further concerns should raise them in the same way.</w:t>
      </w:r>
    </w:p>
    <w:p w14:paraId="69947E72" w14:textId="7A0486A5" w:rsidR="00935D9F" w:rsidRDefault="00935D9F" w:rsidP="00935D9F">
      <w:pPr>
        <w:rPr>
          <w:rFonts w:ascii="Nunito" w:hAnsi="Nunito"/>
          <w:color w:val="000000"/>
        </w:rPr>
      </w:pPr>
      <w:r>
        <w:rPr>
          <w:rFonts w:ascii="Nunito" w:hAnsi="Nunito"/>
          <w:color w:val="000000"/>
        </w:rPr>
        <w:t xml:space="preserve">For any further clarification </w:t>
      </w:r>
      <w:r w:rsidR="00300062">
        <w:rPr>
          <w:rFonts w:ascii="Nunito" w:hAnsi="Nunito"/>
          <w:color w:val="000000"/>
        </w:rPr>
        <w:t xml:space="preserve">please refer to the Safeguarding Policy and the Safeguarding Children and </w:t>
      </w:r>
      <w:r w:rsidR="0090351B">
        <w:rPr>
          <w:rFonts w:ascii="Nunito" w:hAnsi="Nunito"/>
          <w:color w:val="000000"/>
        </w:rPr>
        <w:t>Adults at Risk Procedure.</w:t>
      </w:r>
    </w:p>
    <w:p w14:paraId="1AAE6DFE" w14:textId="30BE5B1A" w:rsidR="0065595F" w:rsidRDefault="0065595F" w:rsidP="00935D9F">
      <w:pPr>
        <w:rPr>
          <w:rFonts w:ascii="Nunito" w:hAnsi="Nunito"/>
          <w:color w:val="000000"/>
        </w:rPr>
      </w:pPr>
    </w:p>
    <w:p w14:paraId="1E7D47E3" w14:textId="7E55CB93" w:rsidR="009F7179" w:rsidRDefault="0065595F" w:rsidP="00EE7B5C">
      <w:pPr>
        <w:rPr>
          <w:rFonts w:ascii="Nunito" w:hAnsi="Nunito"/>
          <w:color w:val="000000"/>
        </w:rPr>
      </w:pPr>
      <w:r>
        <w:rPr>
          <w:rFonts w:ascii="Nunito" w:hAnsi="Nunito"/>
          <w:color w:val="000000"/>
        </w:rPr>
        <w:t xml:space="preserve">If you want to discuss your concerns, need advice, or want to know what is likely to happen next then please speak with Sean at the earliest opportunity. </w:t>
      </w:r>
      <w:r w:rsidR="009F7179">
        <w:rPr>
          <w:rFonts w:ascii="Nunito" w:hAnsi="Nunito"/>
          <w:color w:val="000000"/>
        </w:rPr>
        <w:t>​</w:t>
      </w:r>
    </w:p>
    <w:p w14:paraId="0E97CA6F" w14:textId="703DAE5B" w:rsidR="00603652" w:rsidRDefault="00603652">
      <w:pPr>
        <w:rPr>
          <w:rFonts w:ascii="Arial" w:hAnsi="Arial" w:cs="Arial"/>
        </w:rPr>
      </w:pPr>
    </w:p>
    <w:p w14:paraId="0956D571" w14:textId="77777777" w:rsidR="00603652" w:rsidRPr="005F58CF" w:rsidRDefault="00603652">
      <w:pPr>
        <w:rPr>
          <w:rFonts w:ascii="Nunito" w:hAnsi="Nunito"/>
        </w:rPr>
      </w:pPr>
    </w:p>
    <w:sectPr w:rsidR="00603652" w:rsidRPr="005F5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panose1 w:val="02000603000000000000"/>
    <w:charset w:val="00"/>
    <w:family w:val="auto"/>
    <w:pitch w:val="variable"/>
    <w:sig w:usb0="A00000EF" w:usb1="4000204B" w:usb2="00000000" w:usb3="00000000" w:csb0="00000193" w:csb1="00000000"/>
  </w:font>
  <w:font w:name="intro_bold_alt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C6BA8"/>
    <w:multiLevelType w:val="hybridMultilevel"/>
    <w:tmpl w:val="4F6C4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52"/>
    <w:rsid w:val="00247797"/>
    <w:rsid w:val="00300062"/>
    <w:rsid w:val="003C4DE7"/>
    <w:rsid w:val="005F58CF"/>
    <w:rsid w:val="00603652"/>
    <w:rsid w:val="0065595F"/>
    <w:rsid w:val="00706095"/>
    <w:rsid w:val="007135F2"/>
    <w:rsid w:val="008A4A9D"/>
    <w:rsid w:val="0090351B"/>
    <w:rsid w:val="00935D9F"/>
    <w:rsid w:val="00954FA2"/>
    <w:rsid w:val="00983DE0"/>
    <w:rsid w:val="009F7179"/>
    <w:rsid w:val="00A316D6"/>
    <w:rsid w:val="00A83FCF"/>
    <w:rsid w:val="00B22405"/>
    <w:rsid w:val="00B874DE"/>
    <w:rsid w:val="00D217DD"/>
    <w:rsid w:val="00D811E7"/>
    <w:rsid w:val="00E86B82"/>
    <w:rsid w:val="00EC616D"/>
    <w:rsid w:val="00ED4EEC"/>
    <w:rsid w:val="00EE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3430"/>
  <w15:chartTrackingRefBased/>
  <w15:docId w15:val="{8D7B8611-B42F-47FA-A214-733780EC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6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17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7179"/>
    <w:rPr>
      <w:b/>
      <w:bCs/>
    </w:rPr>
  </w:style>
  <w:style w:type="character" w:styleId="Hyperlink">
    <w:name w:val="Hyperlink"/>
    <w:basedOn w:val="DefaultParagraphFont"/>
    <w:uiPriority w:val="99"/>
    <w:unhideWhenUsed/>
    <w:rsid w:val="009F7179"/>
    <w:rPr>
      <w:color w:val="0000FF"/>
      <w:u w:val="single"/>
    </w:rPr>
  </w:style>
  <w:style w:type="paragraph" w:styleId="ListParagraph">
    <w:name w:val="List Paragraph"/>
    <w:basedOn w:val="Normal"/>
    <w:uiPriority w:val="34"/>
    <w:qFormat/>
    <w:rsid w:val="008A4A9D"/>
    <w:pPr>
      <w:ind w:left="720"/>
      <w:contextualSpacing/>
    </w:pPr>
  </w:style>
  <w:style w:type="character" w:styleId="UnresolvedMention">
    <w:name w:val="Unresolved Mention"/>
    <w:basedOn w:val="DefaultParagraphFont"/>
    <w:uiPriority w:val="99"/>
    <w:semiHidden/>
    <w:unhideWhenUsed/>
    <w:rsid w:val="00D81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5007">
      <w:bodyDiv w:val="1"/>
      <w:marLeft w:val="0"/>
      <w:marRight w:val="0"/>
      <w:marTop w:val="0"/>
      <w:marBottom w:val="0"/>
      <w:divBdr>
        <w:top w:val="none" w:sz="0" w:space="0" w:color="auto"/>
        <w:left w:val="none" w:sz="0" w:space="0" w:color="auto"/>
        <w:bottom w:val="none" w:sz="0" w:space="0" w:color="auto"/>
        <w:right w:val="none" w:sz="0" w:space="0" w:color="auto"/>
      </w:divBdr>
    </w:div>
    <w:div w:id="14007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ellingboroughhomes.sharepoint.com/sites/TheLounge/ServiceAreas/IndependentLiving/Safeguarding/Documents/Safeguarding%20incident%20fo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trust.co.uk/help-and-protection-for-children/Pages/report-a-concern.aspx" TargetMode="External"/><Relationship Id="rId11" Type="http://schemas.openxmlformats.org/officeDocument/2006/relationships/theme" Target="theme/theme1.xml"/><Relationship Id="rId5" Type="http://schemas.openxmlformats.org/officeDocument/2006/relationships/hyperlink" Target="https://www.northamptonshire.gov.uk/councilservices/adult-social-care/safeguarding/Pages/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feguarding@greatwellhom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Hodgkinson</dc:creator>
  <cp:keywords/>
  <dc:description/>
  <cp:lastModifiedBy>Erin Hodgkinson</cp:lastModifiedBy>
  <cp:revision>17</cp:revision>
  <dcterms:created xsi:type="dcterms:W3CDTF">2021-12-01T15:58:00Z</dcterms:created>
  <dcterms:modified xsi:type="dcterms:W3CDTF">2021-12-02T09:15:00Z</dcterms:modified>
</cp:coreProperties>
</file>